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 Beneficiamento de rochas para produção de pedra britada, produtos siderúrgicos ou para outros usos industriais/agrícola.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.........................</w:t>
      </w:r>
    </w:p>
    <w:p>
      <w:pPr>
        <w:tabs>
          <w:tab w:val="left" w:pos="1020"/>
        </w:tabs>
        <w:spacing w:before="24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Produção mensal (t/mês)</w:t>
      </w:r>
      <w:r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b/>
          <w:sz w:val="20"/>
          <w:szCs w:val="20"/>
        </w:rPr>
        <w:t xml:space="preserve">PM ≤ 50.000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 w:asciiTheme="minorHAnsi" w:hAnsiTheme="minorHAnsi"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</w:t>
      </w:r>
      <w:r>
        <w:rPr>
          <w:i/>
        </w:rPr>
        <w:softHyphen/>
      </w:r>
      <w:r>
        <w:rPr>
          <w:rFonts w:cs="Arial"/>
          <w:i/>
        </w:rPr>
        <w:t xml:space="preserve"> e </w:t>
      </w:r>
      <w:r>
        <w:rPr>
          <w:rFonts w:cs="Arial" w:asciiTheme="minorHAnsi" w:hAnsiTheme="minorHAnsi"/>
        </w:rPr>
        <w:t>Tipo(s) de produto(s) fabricado(s):</w:t>
      </w:r>
      <w:r>
        <w:rPr>
          <w:rFonts w:cs="Arial"/>
        </w:rPr>
        <w:t>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 xml:space="preserve">Especificar as matérias-primas utilizadas e Procedência da(s) matérias primas(s)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i/>
        </w:rPr>
        <w:t>utilizada(s):: 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IV.7 </w:t>
      </w:r>
      <w:r>
        <w:rPr>
          <w:rFonts w:cs="Arial"/>
          <w:i/>
        </w:rPr>
        <w:t xml:space="preserve">Possui sistema de umectação nas pilhas de areia e brita? 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 há estocagem dessas matérias-primas.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 xml:space="preserve">IV.8 </w:t>
      </w:r>
      <w:r>
        <w:rPr>
          <w:i/>
        </w:rPr>
        <w:t>Possui depósito para armazenamento de produtos perigosos (aditivos, desmoldantes e outros)?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16"/>
        <w:spacing w:line="360" w:lineRule="auto"/>
        <w:ind w:left="567"/>
        <w:rPr>
          <w:rFonts w:cs="Arial" w:asciiTheme="minorHAnsi" w:hAnsiTheme="minorHAnsi"/>
          <w:color w:val="FF0000"/>
          <w:sz w:val="20"/>
          <w:szCs w:val="20"/>
        </w:rPr>
      </w:pPr>
    </w:p>
    <w:p>
      <w:pPr>
        <w:spacing w:line="360" w:lineRule="auto"/>
        <w:rPr>
          <w:rFonts w:cs="Arial" w:asciiTheme="minorHAnsi" w:hAnsiTheme="minorHAnsi"/>
          <w:b/>
          <w:sz w:val="20"/>
          <w:szCs w:val="20"/>
        </w:rPr>
      </w:pPr>
      <w:r>
        <w:rPr>
          <w:rFonts w:cs="Arial" w:asciiTheme="minorHAnsi" w:hAnsiTheme="minorHAnsi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cs="Arial" w:asciiTheme="minorHAnsi" w:hAnsiTheme="minorHAnsi"/>
          <w:color w:val="FF0000"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028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9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oriundos do processo produtivo (rejeitos,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produtiva: (   )totalmente fechada;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  ) parcialmente fechada; (   )parcialmente aberta;    (   ) aberta;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6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8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8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</w:t>
      </w:r>
      <w:bookmarkStart w:id="3" w:name="_GoBack"/>
      <w:bookmarkEnd w:id="3"/>
      <w:r>
        <w:rPr>
          <w:rFonts w:ascii="Arial" w:hAnsi="Arial" w:cs="Arial"/>
          <w:b/>
          <w:color w:val="000000"/>
          <w:sz w:val="20"/>
          <w:szCs w:val="20"/>
          <w:lang w:val="pt-BR"/>
        </w:rPr>
        <w:t>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/>
    <w:p/>
    <w:p/>
    <w:p/>
    <w:p/>
    <w:p/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27E"/>
    <w:rsid w:val="000050F9"/>
    <w:rsid w:val="00012D3B"/>
    <w:rsid w:val="00045676"/>
    <w:rsid w:val="00070A75"/>
    <w:rsid w:val="00093057"/>
    <w:rsid w:val="000B2C33"/>
    <w:rsid w:val="000D15D0"/>
    <w:rsid w:val="000F4CE2"/>
    <w:rsid w:val="00110B81"/>
    <w:rsid w:val="00120D93"/>
    <w:rsid w:val="00132D2C"/>
    <w:rsid w:val="00187F8C"/>
    <w:rsid w:val="001B25D0"/>
    <w:rsid w:val="001D2673"/>
    <w:rsid w:val="001D6A06"/>
    <w:rsid w:val="00223CE9"/>
    <w:rsid w:val="00255648"/>
    <w:rsid w:val="00255E6B"/>
    <w:rsid w:val="002907B0"/>
    <w:rsid w:val="00294AB0"/>
    <w:rsid w:val="002B2EFA"/>
    <w:rsid w:val="002C1B24"/>
    <w:rsid w:val="002C42BB"/>
    <w:rsid w:val="00317970"/>
    <w:rsid w:val="00334CEC"/>
    <w:rsid w:val="0035149C"/>
    <w:rsid w:val="00353835"/>
    <w:rsid w:val="003710E4"/>
    <w:rsid w:val="003950A1"/>
    <w:rsid w:val="003A3B40"/>
    <w:rsid w:val="003D0893"/>
    <w:rsid w:val="003D76F9"/>
    <w:rsid w:val="00400B0B"/>
    <w:rsid w:val="00410AAE"/>
    <w:rsid w:val="0047682D"/>
    <w:rsid w:val="00483790"/>
    <w:rsid w:val="00486402"/>
    <w:rsid w:val="00486EEA"/>
    <w:rsid w:val="004A4961"/>
    <w:rsid w:val="004D3DC7"/>
    <w:rsid w:val="004F73BD"/>
    <w:rsid w:val="004F7CCA"/>
    <w:rsid w:val="00515222"/>
    <w:rsid w:val="00517CDF"/>
    <w:rsid w:val="00573BF4"/>
    <w:rsid w:val="005A585E"/>
    <w:rsid w:val="005F4023"/>
    <w:rsid w:val="006142E9"/>
    <w:rsid w:val="006165AD"/>
    <w:rsid w:val="0062133E"/>
    <w:rsid w:val="00636F31"/>
    <w:rsid w:val="0065665C"/>
    <w:rsid w:val="00661A37"/>
    <w:rsid w:val="00662B4A"/>
    <w:rsid w:val="00663022"/>
    <w:rsid w:val="006737E4"/>
    <w:rsid w:val="00692BD3"/>
    <w:rsid w:val="006B42B5"/>
    <w:rsid w:val="006B7ECD"/>
    <w:rsid w:val="006F49F2"/>
    <w:rsid w:val="007337C3"/>
    <w:rsid w:val="00736B6C"/>
    <w:rsid w:val="007467E9"/>
    <w:rsid w:val="007732A0"/>
    <w:rsid w:val="00780D42"/>
    <w:rsid w:val="007C787F"/>
    <w:rsid w:val="007E227E"/>
    <w:rsid w:val="007E7A85"/>
    <w:rsid w:val="007F3679"/>
    <w:rsid w:val="00802B48"/>
    <w:rsid w:val="00814522"/>
    <w:rsid w:val="0084300B"/>
    <w:rsid w:val="00850DCC"/>
    <w:rsid w:val="00854685"/>
    <w:rsid w:val="0086722E"/>
    <w:rsid w:val="008718EC"/>
    <w:rsid w:val="00884832"/>
    <w:rsid w:val="00890EE0"/>
    <w:rsid w:val="00891242"/>
    <w:rsid w:val="008E7EF4"/>
    <w:rsid w:val="00915786"/>
    <w:rsid w:val="009315DC"/>
    <w:rsid w:val="0099117D"/>
    <w:rsid w:val="0099602E"/>
    <w:rsid w:val="009A1256"/>
    <w:rsid w:val="009D08A7"/>
    <w:rsid w:val="009D537F"/>
    <w:rsid w:val="00A32C7E"/>
    <w:rsid w:val="00AA60B9"/>
    <w:rsid w:val="00AB01F7"/>
    <w:rsid w:val="00AE5CAB"/>
    <w:rsid w:val="00AF6717"/>
    <w:rsid w:val="00B16928"/>
    <w:rsid w:val="00B27222"/>
    <w:rsid w:val="00B54494"/>
    <w:rsid w:val="00B63E61"/>
    <w:rsid w:val="00B66246"/>
    <w:rsid w:val="00B93284"/>
    <w:rsid w:val="00BB5B07"/>
    <w:rsid w:val="00C045F3"/>
    <w:rsid w:val="00C1567D"/>
    <w:rsid w:val="00C33C22"/>
    <w:rsid w:val="00C3532B"/>
    <w:rsid w:val="00C406A2"/>
    <w:rsid w:val="00C40995"/>
    <w:rsid w:val="00C40A90"/>
    <w:rsid w:val="00C45228"/>
    <w:rsid w:val="00C65FDB"/>
    <w:rsid w:val="00C7534D"/>
    <w:rsid w:val="00C8749C"/>
    <w:rsid w:val="00CA40A6"/>
    <w:rsid w:val="00CA515C"/>
    <w:rsid w:val="00CB32C5"/>
    <w:rsid w:val="00CB5099"/>
    <w:rsid w:val="00CC0646"/>
    <w:rsid w:val="00CD0441"/>
    <w:rsid w:val="00CE2FD1"/>
    <w:rsid w:val="00CE7360"/>
    <w:rsid w:val="00D40FF0"/>
    <w:rsid w:val="00D634A2"/>
    <w:rsid w:val="00D67096"/>
    <w:rsid w:val="00D96C4C"/>
    <w:rsid w:val="00DA494F"/>
    <w:rsid w:val="00DA6D75"/>
    <w:rsid w:val="00DB3A93"/>
    <w:rsid w:val="00DC4C75"/>
    <w:rsid w:val="00DC653D"/>
    <w:rsid w:val="00E06FF9"/>
    <w:rsid w:val="00E52AFD"/>
    <w:rsid w:val="00E621D3"/>
    <w:rsid w:val="00E63C8A"/>
    <w:rsid w:val="00E91043"/>
    <w:rsid w:val="00E91E52"/>
    <w:rsid w:val="00EA68B4"/>
    <w:rsid w:val="00EB59D0"/>
    <w:rsid w:val="00EE0FB9"/>
    <w:rsid w:val="00EF0767"/>
    <w:rsid w:val="00EF0A35"/>
    <w:rsid w:val="00F258FD"/>
    <w:rsid w:val="00F4199D"/>
    <w:rsid w:val="00F55275"/>
    <w:rsid w:val="00F57310"/>
    <w:rsid w:val="00F74B6D"/>
    <w:rsid w:val="00F9705F"/>
    <w:rsid w:val="00FD51EE"/>
    <w:rsid w:val="00FE7DAD"/>
    <w:rsid w:val="00FF5B49"/>
    <w:rsid w:val="08546D6A"/>
    <w:rsid w:val="453C5A7A"/>
    <w:rsid w:val="71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1804F0-1CBD-4288-B823-6C2E334FF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5295</Words>
  <Characters>28594</Characters>
  <Lines>238</Lines>
  <Paragraphs>67</Paragraphs>
  <ScaleCrop>false</ScaleCrop>
  <LinksUpToDate>false</LinksUpToDate>
  <CharactersWithSpaces>33822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cp:lastModifiedBy>julielzabetzel</cp:lastModifiedBy>
  <dcterms:modified xsi:type="dcterms:W3CDTF">2019-02-07T12:51:30Z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