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64" w:lineRule="auto"/>
        <w:ind w:right="3396"/>
        <w:jc w:val="both"/>
        <w:rPr>
          <w:rFonts w:ascii="Trebuchet MS"/>
          <w:b/>
          <w:w w:val="90"/>
          <w:sz w:val="22"/>
          <w:lang w:val="pt-BR"/>
        </w:rPr>
      </w:pPr>
    </w:p>
    <w:p>
      <w:pPr>
        <w:spacing w:before="0" w:line="364" w:lineRule="auto"/>
        <w:ind w:left="3456" w:right="3396" w:firstLine="0"/>
        <w:jc w:val="center"/>
        <w:rPr>
          <w:rFonts w:hint="default" w:ascii="Arial" w:hAnsi="Arial" w:cs="Arial"/>
          <w:b/>
          <w:w w:val="90"/>
          <w:sz w:val="22"/>
          <w:lang w:val="pt-BR"/>
        </w:rPr>
      </w:pPr>
      <w:r>
        <w:rPr>
          <w:rFonts w:hint="default" w:ascii="Arial" w:hAnsi="Arial" w:cs="Arial"/>
          <w:b/>
          <w:w w:val="90"/>
          <w:sz w:val="22"/>
          <w:lang w:val="pt-BR"/>
        </w:rPr>
        <w:t xml:space="preserve">PUBLICIDADE </w:t>
      </w:r>
    </w:p>
    <w:p>
      <w:pPr>
        <w:spacing w:before="0" w:line="364" w:lineRule="auto"/>
        <w:ind w:left="3456" w:right="3396" w:firstLine="0"/>
        <w:jc w:val="center"/>
        <w:rPr>
          <w:rFonts w:hint="default" w:ascii="Arial" w:hAnsi="Arial" w:cs="Arial"/>
          <w:b/>
          <w:w w:val="90"/>
          <w:sz w:val="22"/>
          <w:lang w:val="pt-BR"/>
        </w:rPr>
      </w:pPr>
    </w:p>
    <w:p>
      <w:pPr>
        <w:spacing w:before="0" w:line="364" w:lineRule="auto"/>
        <w:ind w:left="3456" w:right="3396" w:firstLine="0"/>
        <w:jc w:val="center"/>
        <w:rPr>
          <w:rFonts w:hint="default" w:ascii="Arial" w:hAnsi="Arial" w:cs="Arial"/>
          <w:b/>
          <w:w w:val="90"/>
          <w:sz w:val="22"/>
          <w:lang w:val="pt-BR"/>
        </w:rPr>
      </w:pPr>
    </w:p>
    <w:p>
      <w:pPr>
        <w:spacing w:before="0" w:line="364" w:lineRule="auto"/>
        <w:ind w:left="3456" w:right="3396" w:firstLine="0"/>
        <w:jc w:val="center"/>
        <w:rPr>
          <w:rFonts w:hint="default" w:ascii="Arial" w:hAnsi="Arial" w:cs="Arial"/>
          <w:b/>
          <w:sz w:val="22"/>
          <w:lang w:val="pt-BR"/>
        </w:rPr>
      </w:pPr>
      <w:r>
        <w:rPr>
          <w:rFonts w:hint="default" w:ascii="Arial" w:hAnsi="Arial" w:cs="Arial"/>
          <w:b/>
          <w:w w:val="90"/>
          <w:sz w:val="22"/>
          <w:lang w:val="pt-BR"/>
        </w:rPr>
        <w:t>DEVERÁ SEGUIR O</w:t>
      </w:r>
      <w:r>
        <w:rPr>
          <w:rFonts w:hint="default" w:cs="Arial"/>
          <w:b/>
          <w:w w:val="90"/>
          <w:sz w:val="22"/>
          <w:lang w:val="pt-BR"/>
        </w:rPr>
        <w:t xml:space="preserve"> </w:t>
      </w:r>
      <w:r>
        <w:rPr>
          <w:rFonts w:hint="default" w:ascii="Arial" w:hAnsi="Arial" w:cs="Arial"/>
          <w:b/>
          <w:w w:val="90"/>
          <w:sz w:val="22"/>
        </w:rPr>
        <w:t>DECRETO</w:t>
      </w:r>
      <w:r>
        <w:rPr>
          <w:rFonts w:hint="default" w:ascii="Arial" w:hAnsi="Arial" w:cs="Arial"/>
          <w:b/>
          <w:w w:val="90"/>
          <w:sz w:val="22"/>
          <w:lang w:val="pt-BR"/>
        </w:rPr>
        <w:t xml:space="preserve"> </w:t>
      </w:r>
      <w:r>
        <w:rPr>
          <w:rFonts w:hint="default" w:ascii="Arial" w:hAnsi="Arial" w:cs="Arial"/>
          <w:b/>
          <w:w w:val="90"/>
          <w:sz w:val="22"/>
        </w:rPr>
        <w:t xml:space="preserve">MUNICIPAL </w:t>
      </w:r>
      <w:r>
        <w:rPr>
          <w:rFonts w:hint="default" w:cs="Arial"/>
          <w:b/>
          <w:w w:val="90"/>
          <w:sz w:val="22"/>
          <w:lang w:val="pt-BR"/>
        </w:rPr>
        <w:t>519/2022</w:t>
      </w:r>
    </w:p>
    <w:p>
      <w:pPr>
        <w:pStyle w:val="4"/>
        <w:rPr>
          <w:rFonts w:hint="default" w:ascii="Arial" w:hAnsi="Arial" w:cs="Arial"/>
          <w:sz w:val="20"/>
        </w:rPr>
      </w:pPr>
    </w:p>
    <w:p>
      <w:pPr>
        <w:spacing w:beforeLines="0" w:afterLines="0"/>
        <w:jc w:val="both"/>
        <w:rPr>
          <w:rFonts w:hint="default" w:ascii="Arial" w:hAnsi="Arial" w:eastAsia="ArialMT" w:cs="Arial"/>
          <w:sz w:val="20"/>
          <w:lang w:val="pt-BR"/>
        </w:rPr>
      </w:pPr>
      <w:r>
        <w:rPr>
          <w:rFonts w:hint="default" w:ascii="Arial" w:hAnsi="Arial" w:eastAsia="Arial-BoldMT" w:cs="Arial"/>
          <w:b/>
          <w:sz w:val="20"/>
        </w:rPr>
        <w:t xml:space="preserve">Art. 72. </w:t>
      </w:r>
      <w:r>
        <w:rPr>
          <w:rFonts w:hint="default" w:ascii="Arial" w:hAnsi="Arial" w:eastAsia="ArialMT" w:cs="Arial"/>
          <w:sz w:val="20"/>
        </w:rPr>
        <w:t>A publicidade dos requerimentos de licenciamento, em quaisquer de</w:t>
      </w:r>
      <w:r>
        <w:rPr>
          <w:rFonts w:hint="default" w:ascii="Arial" w:hAnsi="Arial" w:eastAsia="ArialMT" w:cs="Arial"/>
          <w:sz w:val="20"/>
          <w:lang w:val="pt-BR"/>
        </w:rPr>
        <w:t xml:space="preserve"> </w:t>
      </w:r>
      <w:r>
        <w:rPr>
          <w:rFonts w:hint="default" w:ascii="Arial" w:hAnsi="Arial" w:eastAsia="ArialMT" w:cs="Arial"/>
          <w:sz w:val="20"/>
        </w:rPr>
        <w:t>suas modalidades, suas concessões e respectivas renovações deverão ser realizadas na Imprensa</w:t>
      </w:r>
      <w:r>
        <w:rPr>
          <w:rFonts w:hint="default" w:ascii="Arial" w:hAnsi="Arial" w:eastAsia="ArialMT" w:cs="Arial"/>
          <w:sz w:val="20"/>
          <w:lang w:val="pt-BR"/>
        </w:rPr>
        <w:t xml:space="preserve"> </w:t>
      </w:r>
      <w:r>
        <w:rPr>
          <w:rFonts w:hint="default" w:ascii="Arial" w:hAnsi="Arial" w:eastAsia="ArialMT" w:cs="Arial"/>
          <w:sz w:val="20"/>
        </w:rPr>
        <w:t>Oficial, conforme modelos constantes no anexo II.</w:t>
      </w:r>
      <w:r>
        <w:rPr>
          <w:rFonts w:hint="default" w:ascii="Arial" w:hAnsi="Arial" w:eastAsia="ArialMT" w:cs="Arial"/>
          <w:sz w:val="20"/>
          <w:lang w:val="pt-BR"/>
        </w:rPr>
        <w:t xml:space="preserve"> </w:t>
      </w:r>
    </w:p>
    <w:p>
      <w:pPr>
        <w:spacing w:beforeLines="0" w:afterLines="0"/>
        <w:jc w:val="both"/>
        <w:rPr>
          <w:rFonts w:hint="default" w:ascii="Arial" w:hAnsi="Arial" w:eastAsia="ArialMT" w:cs="Arial"/>
          <w:sz w:val="20"/>
          <w:lang w:val="pt-BR"/>
        </w:rPr>
      </w:pPr>
    </w:p>
    <w:p>
      <w:pPr>
        <w:pStyle w:val="4"/>
        <w:spacing w:before="93"/>
        <w:ind w:left="0" w:leftChars="0" w:firstLine="0" w:firstLineChars="0"/>
        <w:jc w:val="both"/>
        <w:rPr>
          <w:sz w:val="22"/>
        </w:rPr>
        <w:sectPr>
          <w:headerReference r:id="rId5" w:type="default"/>
          <w:type w:val="continuous"/>
          <w:pgSz w:w="11910" w:h="16840"/>
          <w:pgMar w:top="2440" w:right="1020" w:bottom="280" w:left="1580" w:header="360" w:footer="0" w:gutter="0"/>
          <w:pgNumType w:start="2"/>
          <w:cols w:space="720" w:num="1"/>
        </w:sectPr>
      </w:pPr>
      <w:r>
        <w:rPr>
          <w:rFonts w:hint="default" w:ascii="Arial" w:hAnsi="Arial" w:eastAsia="Arial-BoldMT" w:cs="Arial"/>
          <w:b/>
          <w:sz w:val="20"/>
        </w:rPr>
        <w:t xml:space="preserve">Parágrafo Único. </w:t>
      </w:r>
      <w:r>
        <w:rPr>
          <w:rFonts w:hint="default" w:ascii="Arial" w:hAnsi="Arial" w:eastAsia="ArialMT" w:cs="Arial"/>
          <w:sz w:val="20"/>
        </w:rPr>
        <w:t>As publicações devem ser apresentadas à SECMAM no</w:t>
      </w:r>
      <w:r>
        <w:rPr>
          <w:rFonts w:hint="default" w:ascii="Arial" w:hAnsi="Arial" w:eastAsia="ArialMT" w:cs="Arial"/>
          <w:sz w:val="20"/>
          <w:lang w:val="pt-BR"/>
        </w:rPr>
        <w:t xml:space="preserve"> </w:t>
      </w:r>
      <w:r>
        <w:rPr>
          <w:rFonts w:hint="default" w:ascii="Arial" w:hAnsi="Arial" w:eastAsia="ArialMT" w:cs="Arial"/>
          <w:sz w:val="20"/>
        </w:rPr>
        <w:t>prazo de 15 dias após a</w:t>
      </w:r>
      <w:r>
        <w:rPr>
          <w:rFonts w:hint="default" w:eastAsia="ArialMT" w:cs="Arial"/>
          <w:sz w:val="20"/>
          <w:lang w:val="pt-BR"/>
        </w:rPr>
        <w:t xml:space="preserve"> obtenção da Licença Ambiental ou Autorização Ambiental </w:t>
      </w:r>
      <w:r>
        <w:rPr>
          <w:rFonts w:hint="default" w:ascii="Arial" w:hAnsi="Arial" w:eastAsia="ArialMT" w:cs="Arial"/>
          <w:sz w:val="20"/>
        </w:rPr>
        <w:t>anexo II.</w:t>
      </w:r>
      <w:r>
        <w:rPr>
          <w:rFonts w:hint="default" w:eastAsia="ArialMT" w:cs="Arial"/>
          <w:sz w:val="20"/>
          <w:lang w:val="pt-BR"/>
        </w:rPr>
        <w:t xml:space="preserve"> Servindo também para</w:t>
      </w:r>
      <w:r>
        <w:rPr>
          <w:rFonts w:hint="default"/>
          <w:lang w:val="pt-BR"/>
        </w:rPr>
        <w:t xml:space="preserve"> alteração de titularidade, razão social ou averbação.</w:t>
      </w:r>
    </w:p>
    <w:p>
      <w:pPr>
        <w:wordWrap/>
        <w:spacing w:after="300" w:line="240" w:lineRule="auto"/>
        <w:jc w:val="both"/>
        <w:rPr>
          <w:rFonts w:hint="default" w:ascii="Arial" w:hAnsi="Arial" w:eastAsia="TimesNewRomanPSMT" w:cs="Arial"/>
          <w:b/>
          <w:bCs/>
          <w:i w:val="0"/>
          <w:iCs w:val="0"/>
          <w:sz w:val="20"/>
          <w:szCs w:val="20"/>
          <w:lang w:val="pt-BR"/>
        </w:rPr>
      </w:pPr>
    </w:p>
    <w:p>
      <w:pPr>
        <w:pStyle w:val="4"/>
        <w:spacing w:before="1"/>
        <w:jc w:val="center"/>
        <w:rPr>
          <w:rFonts w:hint="default" w:ascii="Arial"/>
          <w:b/>
          <w:sz w:val="18"/>
          <w:lang w:val="pt-BR"/>
        </w:rPr>
      </w:pPr>
      <w:r>
        <w:rPr>
          <w:rFonts w:hint="default" w:ascii="Arial"/>
          <w:b/>
          <w:sz w:val="18"/>
          <w:lang w:val="pt-BR"/>
        </w:rPr>
        <w:t>ANEXO II</w:t>
      </w:r>
    </w:p>
    <w:p>
      <w:pPr>
        <w:pStyle w:val="4"/>
        <w:spacing w:before="1"/>
        <w:jc w:val="center"/>
        <w:rPr>
          <w:rFonts w:hint="default" w:ascii="Arial"/>
          <w:b/>
          <w:sz w:val="18"/>
          <w:lang w:val="pt-BR"/>
        </w:rPr>
      </w:pPr>
    </w:p>
    <w:p>
      <w:pPr>
        <w:pStyle w:val="4"/>
        <w:spacing w:before="1"/>
        <w:jc w:val="center"/>
        <w:rPr>
          <w:rFonts w:hint="default" w:ascii="Arial"/>
          <w:b/>
          <w:sz w:val="18"/>
          <w:lang w:val="pt-BR"/>
        </w:rPr>
      </w:pPr>
    </w:p>
    <w:p>
      <w:pPr>
        <w:pStyle w:val="4"/>
        <w:spacing w:before="92"/>
        <w:ind w:left="282"/>
        <w:rPr>
          <w:rFonts w:hint="default"/>
          <w:lang w:val="pt-BR"/>
        </w:rPr>
      </w:pPr>
      <w:r>
        <w:t>MODELO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REQUERIMENTO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OBTENÇÃO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AMBIENTAL</w:t>
      </w:r>
      <w:r>
        <w:rPr>
          <w:rFonts w:hint="default"/>
          <w:lang w:val="pt-BR"/>
        </w:rPr>
        <w:t xml:space="preserve"> E  AUTORIZAÇÃO AMBIENTAL. </w:t>
      </w:r>
      <w:bookmarkStart w:id="0" w:name="_GoBack"/>
      <w:bookmarkEnd w:id="0"/>
    </w:p>
    <w:p>
      <w:pPr>
        <w:pStyle w:val="4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150495</wp:posOffset>
                </wp:positionV>
                <wp:extent cx="5728335" cy="780415"/>
                <wp:effectExtent l="4445" t="4445" r="20320" b="15240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78041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1"/>
                              <w:ind w:left="3821" w:right="3820"/>
                              <w:jc w:val="center"/>
                            </w:pPr>
                            <w:r>
                              <w:t>COMUNICADO</w:t>
                            </w:r>
                          </w:p>
                          <w:p>
                            <w:pPr>
                              <w:pStyle w:val="4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4"/>
                              <w:ind w:right="-44"/>
                              <w:jc w:val="both"/>
                            </w:pPr>
                            <w:r>
                              <w:t>(Razão Social, CNPJ, endereço), torna público que obteve da SECMAM, através do processo n°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00000000, a Licença (tipo da licença), para (atividade) na localidade de (endereço), Município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Santa Maria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Jetibá/ES.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3pt;margin-top:11.85pt;height:61.45pt;width:451.0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hSytdYAAAALAQAADwAAAAAAAAABACAAAAAiAAAA&#10;ZHJzL2Rvd25yZXYueG1sUEsBAhQAFAAAAAgAh07iQEktb4kJAgAANgQAAA4AAAAAAAAAAQAgAAAA&#10;JQEAAGRycy9lMm9Eb2MueG1sUEsFBgAAAAAGAAYAWQEAAKA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1"/>
                        <w:ind w:left="3821" w:right="3820"/>
                        <w:jc w:val="center"/>
                      </w:pPr>
                      <w:r>
                        <w:t>COMUNICADO</w:t>
                      </w:r>
                    </w:p>
                    <w:p>
                      <w:pPr>
                        <w:pStyle w:val="4"/>
                        <w:spacing w:before="11"/>
                        <w:rPr>
                          <w:sz w:val="25"/>
                        </w:rPr>
                      </w:pPr>
                    </w:p>
                    <w:p>
                      <w:pPr>
                        <w:pStyle w:val="4"/>
                        <w:ind w:right="-44"/>
                        <w:jc w:val="both"/>
                      </w:pPr>
                      <w:r>
                        <w:t>(Razão Social, CNPJ, endereço), torna público que obteve da SECMAM, através do processo n°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00000000, a Licença (tipo da licença), para (atividade) na localidade de (endereço), Município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Santa Maria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Jetibá/ES.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93"/>
        <w:ind w:left="121"/>
      </w:pPr>
    </w:p>
    <w:p>
      <w:pPr>
        <w:pStyle w:val="4"/>
        <w:spacing w:before="93"/>
        <w:ind w:left="121"/>
      </w:pPr>
    </w:p>
    <w:p>
      <w:pPr>
        <w:pStyle w:val="4"/>
        <w:spacing w:before="93"/>
        <w:ind w:left="121"/>
        <w:jc w:val="both"/>
        <w:rPr>
          <w:sz w:val="22"/>
        </w:rPr>
        <w:sectPr>
          <w:headerReference r:id="rId6" w:type="default"/>
          <w:type w:val="continuous"/>
          <w:pgSz w:w="11910" w:h="16840"/>
          <w:pgMar w:top="2440" w:right="1020" w:bottom="280" w:left="1580" w:header="360" w:footer="0" w:gutter="0"/>
          <w:pgNumType w:start="2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482600</wp:posOffset>
                </wp:positionV>
                <wp:extent cx="5765800" cy="1000125"/>
                <wp:effectExtent l="5080" t="4445" r="20320" b="5080"/>
                <wp:wrapTopAndBottom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00012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1"/>
                              <w:ind w:left="3821" w:right="3820"/>
                              <w:jc w:val="center"/>
                            </w:pPr>
                            <w:r>
                              <w:t>COMUNICADO</w:t>
                            </w:r>
                          </w:p>
                          <w:p>
                            <w:pPr>
                              <w:pStyle w:val="4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4"/>
                              <w:ind w:right="-44"/>
                              <w:jc w:val="both"/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t xml:space="preserve">(Razão Social, CNPJ, endereço), torna público que obteve da SECMAM, </w:t>
                            </w:r>
                            <w:r>
                              <w:rPr>
                                <w:rFonts w:hint="default"/>
                                <w:lang w:val="pt-BR"/>
                              </w:rPr>
                              <w:t xml:space="preserve"> em razão de mudança de titularidade, razão social ou averbação, </w:t>
                            </w:r>
                            <w:r>
                              <w:t>através do processo n°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00000000, a Licença (tipo da licença), para (atividade) na localidade de (endereço), Município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Santa Maria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Jetibá/ES</w:t>
                            </w:r>
                            <w:r>
                              <w:rPr>
                                <w:rFonts w:hint="default"/>
                                <w:lang w:val="pt-BR"/>
                              </w:rPr>
                              <w:t xml:space="preserve"> em substituição à Licença (tipo da licença), emitida em (data).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8pt;margin-top:38pt;height:78.75pt;width:454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O8rEdcAAAALAQAADwAAAAAAAAABACAAAAAiAAAA&#10;ZHJzL2Rvd25yZXYueG1sUEsBAhQAFAAAAAgAh07iQF/QzZoIAgAANwQAAA4AAAAAAAAAAQAgAAAA&#10;JgEAAGRycy9lMm9Eb2MueG1sUEsFBgAAAAAGAAYAWQEAAKA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1"/>
                        <w:ind w:left="3821" w:right="3820"/>
                        <w:jc w:val="center"/>
                      </w:pPr>
                      <w:r>
                        <w:t>COMUNICADO</w:t>
                      </w:r>
                    </w:p>
                    <w:p>
                      <w:pPr>
                        <w:pStyle w:val="4"/>
                        <w:spacing w:before="11"/>
                        <w:rPr>
                          <w:sz w:val="25"/>
                        </w:rPr>
                      </w:pPr>
                    </w:p>
                    <w:p>
                      <w:pPr>
                        <w:pStyle w:val="4"/>
                        <w:ind w:right="-44"/>
                        <w:jc w:val="both"/>
                        <w:rPr>
                          <w:rFonts w:hint="default"/>
                          <w:lang w:val="pt-BR"/>
                        </w:rPr>
                      </w:pPr>
                      <w:r>
                        <w:t xml:space="preserve">(Razão Social, CNPJ, endereço), torna público que obteve da SECMAM, </w:t>
                      </w:r>
                      <w:r>
                        <w:rPr>
                          <w:rFonts w:hint="default"/>
                          <w:lang w:val="pt-BR"/>
                        </w:rPr>
                        <w:t xml:space="preserve"> em razão de mudança de titularidade, razão social ou averbação, </w:t>
                      </w:r>
                      <w:r>
                        <w:t>através do processo n°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00000000, a Licença (tipo da licença), para (atividade) na localidade de (endereço), Município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Santa Maria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Jetibá/ES</w:t>
                      </w:r>
                      <w:r>
                        <w:rPr>
                          <w:rFonts w:hint="default"/>
                          <w:lang w:val="pt-BR"/>
                        </w:rPr>
                        <w:t xml:space="preserve"> em substituição à Licença (tipo da licença), emitida em (data).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MODELO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REQUERIMENTO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OBTENÇÃO</w:t>
      </w:r>
      <w:r>
        <w:rPr>
          <w:spacing w:val="-3"/>
        </w:rPr>
        <w:t xml:space="preserve"> </w:t>
      </w:r>
      <w:r>
        <w:t>DE</w:t>
      </w:r>
      <w:r>
        <w:rPr>
          <w:rFonts w:hint="default"/>
          <w:lang w:val="pt-BR"/>
        </w:rPr>
        <w:t xml:space="preserve"> ALTERAÇÃO DE TITULARIDADE, RAZÃO SOCIAL OU AVERBAÇÃO</w:t>
      </w:r>
    </w:p>
    <w:p>
      <w:pPr>
        <w:pStyle w:val="4"/>
        <w:spacing w:before="14" w:line="254" w:lineRule="auto"/>
        <w:ind w:right="1827"/>
        <w:jc w:val="both"/>
      </w:pPr>
    </w:p>
    <w:sectPr>
      <w:headerReference r:id="rId7" w:type="default"/>
      <w:type w:val="continuous"/>
      <w:pgSz w:w="11920" w:h="16850"/>
      <w:pgMar w:top="340" w:right="720" w:bottom="28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1149985</wp:posOffset>
          </wp:positionH>
          <wp:positionV relativeFrom="page">
            <wp:posOffset>228600</wp:posOffset>
          </wp:positionV>
          <wp:extent cx="4215130" cy="792480"/>
          <wp:effectExtent l="0" t="0" r="13970" b="762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5383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1149985</wp:posOffset>
          </wp:positionH>
          <wp:positionV relativeFrom="page">
            <wp:posOffset>228600</wp:posOffset>
          </wp:positionV>
          <wp:extent cx="4215130" cy="792480"/>
          <wp:effectExtent l="0" t="0" r="13970" b="762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5383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177790" cy="1206500"/>
          <wp:effectExtent l="0" t="0" r="3810" b="12700"/>
          <wp:docPr id="2" name="Imagem 2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7790" cy="1206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862F6B"/>
    <w:rsid w:val="1C562BE6"/>
    <w:rsid w:val="3B832A22"/>
    <w:rsid w:val="472036F8"/>
    <w:rsid w:val="7D314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BR" w:eastAsia="pt-BR" w:bidi="pt-BR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8"/>
      <w:szCs w:val="18"/>
      <w:lang w:val="pt-BR" w:eastAsia="pt-BR" w:bidi="pt-BR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BR" w:eastAsia="pt-BR" w:bidi="pt-BR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2018-12-17T17:16:00Z</dcterms:created>
  <dc:creator>Samuel Reinholz</dc:creator>
  <cp:lastModifiedBy>leonardonovelli</cp:lastModifiedBy>
  <dcterms:modified xsi:type="dcterms:W3CDTF">2022-05-02T13:35:29Z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  <property fmtid="{D5CDD505-2E9C-101B-9397-08002B2CF9AE}" pid="5" name="KSOProductBuildVer">
    <vt:lpwstr>1046-11.2.0.11042</vt:lpwstr>
  </property>
  <property fmtid="{D5CDD505-2E9C-101B-9397-08002B2CF9AE}" pid="6" name="ICV">
    <vt:lpwstr>4040672EEDC844F28420EFD72DC46BE3</vt:lpwstr>
  </property>
</Properties>
</file>