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4" w:lineRule="auto"/>
        <w:ind w:left="3456" w:right="3396" w:firstLine="0"/>
        <w:jc w:val="center"/>
        <w:rPr>
          <w:rFonts w:ascii="Trebuchet MS"/>
          <w:b/>
          <w:w w:val="90"/>
          <w:sz w:val="22"/>
        </w:rPr>
      </w:pPr>
    </w:p>
    <w:p>
      <w:pPr>
        <w:spacing w:before="0" w:line="364" w:lineRule="auto"/>
        <w:ind w:left="3456" w:right="3396" w:firstLine="0"/>
        <w:jc w:val="center"/>
        <w:rPr>
          <w:rFonts w:ascii="Trebuchet MS"/>
          <w:b/>
          <w:w w:val="90"/>
          <w:sz w:val="22"/>
          <w:lang w:val="pt-BR"/>
        </w:rPr>
      </w:pP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w w:val="90"/>
          <w:sz w:val="22"/>
          <w:lang w:val="pt-BR"/>
        </w:rPr>
      </w:pPr>
      <w:r>
        <w:rPr>
          <w:rFonts w:hint="default" w:ascii="Arial" w:hAnsi="Arial" w:cs="Arial"/>
          <w:b/>
          <w:w w:val="90"/>
          <w:sz w:val="22"/>
          <w:lang w:val="pt-BR"/>
        </w:rPr>
        <w:t xml:space="preserve">PUBLICIDADE </w:t>
      </w: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w w:val="90"/>
          <w:sz w:val="22"/>
          <w:lang w:val="pt-BR"/>
        </w:rPr>
      </w:pP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sz w:val="22"/>
        </w:rPr>
      </w:pPr>
      <w:r>
        <w:rPr>
          <w:rFonts w:hint="default" w:ascii="Arial" w:hAnsi="Arial" w:cs="Arial"/>
          <w:b/>
          <w:w w:val="90"/>
          <w:sz w:val="22"/>
          <w:lang w:val="pt-BR"/>
        </w:rPr>
        <w:t xml:space="preserve">DEVERÁ SEGUIR O </w:t>
      </w:r>
      <w:r>
        <w:rPr>
          <w:rFonts w:hint="default" w:ascii="Arial" w:hAnsi="Arial" w:cs="Arial"/>
          <w:b/>
          <w:w w:val="90"/>
          <w:sz w:val="22"/>
        </w:rPr>
        <w:t>DECRETO</w:t>
      </w:r>
      <w:r>
        <w:rPr>
          <w:rFonts w:hint="default" w:ascii="Arial" w:hAnsi="Arial" w:cs="Arial"/>
          <w:b/>
          <w:w w:val="90"/>
          <w:sz w:val="22"/>
          <w:lang w:val="pt-BR"/>
        </w:rPr>
        <w:t xml:space="preserve"> </w:t>
      </w:r>
      <w:r>
        <w:rPr>
          <w:rFonts w:hint="default" w:ascii="Arial" w:hAnsi="Arial" w:cs="Arial"/>
          <w:b/>
          <w:w w:val="90"/>
          <w:sz w:val="22"/>
        </w:rPr>
        <w:t xml:space="preserve">MUNICIPAL </w:t>
      </w:r>
      <w:r>
        <w:rPr>
          <w:rFonts w:hint="default" w:ascii="Arial" w:hAnsi="Arial" w:cs="Arial"/>
          <w:b/>
          <w:w w:val="90"/>
          <w:sz w:val="22"/>
          <w:lang w:val="pt-BR"/>
        </w:rPr>
        <w:t>245/2019</w:t>
      </w:r>
    </w:p>
    <w:p>
      <w:pPr>
        <w:pStyle w:val="2"/>
        <w:rPr>
          <w:rFonts w:hint="default" w:ascii="Arial" w:hAnsi="Arial" w:cs="Arial"/>
          <w:sz w:val="20"/>
        </w:rPr>
      </w:pPr>
    </w:p>
    <w:p>
      <w:pPr>
        <w:spacing w:beforeLines="0" w:afterLines="0"/>
        <w:jc w:val="both"/>
        <w:rPr>
          <w:rFonts w:hint="default" w:ascii="Arial" w:hAnsi="Arial" w:eastAsia="ArialMT" w:cs="Arial"/>
          <w:sz w:val="20"/>
          <w:lang w:val="pt-BR"/>
        </w:rPr>
      </w:pPr>
      <w:r>
        <w:rPr>
          <w:rFonts w:hint="default" w:ascii="Arial" w:hAnsi="Arial" w:eastAsia="Arial-BoldMT" w:cs="Arial"/>
          <w:b/>
          <w:sz w:val="20"/>
        </w:rPr>
        <w:t xml:space="preserve">Art. 72. </w:t>
      </w:r>
      <w:r>
        <w:rPr>
          <w:rFonts w:hint="default" w:ascii="Arial" w:hAnsi="Arial" w:eastAsia="ArialMT" w:cs="Arial"/>
          <w:sz w:val="20"/>
        </w:rPr>
        <w:t>A publicidade dos requerimentos de licenciamento, em quaisquer de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suas modalidades, suas concessões e respectivas renovações deverão ser realizadas na Imprensa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Oficial e em periódico ou jornal de grande circulação, conforme modelos constantes no anexo II.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</w:p>
    <w:p>
      <w:pPr>
        <w:spacing w:beforeLines="0" w:afterLines="0"/>
        <w:jc w:val="both"/>
        <w:rPr>
          <w:rFonts w:hint="default" w:ascii="Arial" w:hAnsi="Arial" w:eastAsia="ArialMT" w:cs="Arial"/>
          <w:sz w:val="20"/>
          <w:lang w:val="pt-BR"/>
        </w:rPr>
      </w:pPr>
    </w:p>
    <w:p>
      <w:pPr>
        <w:spacing w:beforeLines="0" w:afterLines="0"/>
        <w:jc w:val="both"/>
        <w:rPr>
          <w:rFonts w:hint="default" w:ascii="Arial" w:hAnsi="Arial" w:cs="Arial"/>
          <w:sz w:val="10"/>
        </w:rPr>
      </w:pPr>
      <w:r>
        <w:rPr>
          <w:rFonts w:hint="default" w:ascii="Arial" w:hAnsi="Arial" w:eastAsia="Arial-BoldMT" w:cs="Arial"/>
          <w:b/>
          <w:sz w:val="20"/>
        </w:rPr>
        <w:t xml:space="preserve">Parágrafo Único. </w:t>
      </w:r>
      <w:r>
        <w:rPr>
          <w:rFonts w:hint="default" w:ascii="Arial" w:hAnsi="Arial" w:eastAsia="ArialMT" w:cs="Arial"/>
          <w:sz w:val="20"/>
        </w:rPr>
        <w:t>As publicações devem ser apresentadas à SECMAM no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prazo de 15 dias após a protocolização do requerimento ou da obtenção da Licença Ambiental,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estando o início da análise e a validade da licença, condicionados a essa apresentação.</w:t>
      </w:r>
    </w:p>
    <w:p>
      <w:pPr>
        <w:pStyle w:val="2"/>
        <w:rPr>
          <w:rFonts w:hint="default" w:ascii="Arial" w:hAnsi="Arial" w:cs="Arial"/>
          <w:sz w:val="20"/>
        </w:rPr>
      </w:pPr>
    </w:p>
    <w:p>
      <w:pPr>
        <w:spacing w:beforeLines="0" w:afterLines="0"/>
        <w:jc w:val="both"/>
        <w:rPr>
          <w:rFonts w:hint="default" w:ascii="Arial" w:hAnsi="Arial" w:eastAsia="Arial-BoldMT" w:cs="Arial"/>
          <w:b/>
          <w:sz w:val="20"/>
        </w:rPr>
      </w:pPr>
    </w:p>
    <w:p>
      <w:pPr>
        <w:wordWrap/>
        <w:spacing w:after="300" w:line="240" w:lineRule="auto"/>
        <w:jc w:val="center"/>
        <w:rPr>
          <w:rFonts w:hint="default" w:ascii="Arial" w:hAnsi="Arial" w:eastAsia="TimesNewRomanPSMT" w:cs="Arial"/>
          <w:b/>
          <w:bCs/>
          <w:i w:val="0"/>
          <w:iCs w:val="0"/>
          <w:sz w:val="20"/>
          <w:szCs w:val="20"/>
          <w:lang w:val="pt-BR"/>
        </w:rPr>
      </w:pPr>
    </w:p>
    <w:p>
      <w:pPr>
        <w:wordWrap/>
        <w:spacing w:after="300" w:line="240" w:lineRule="auto"/>
        <w:jc w:val="center"/>
        <w:rPr>
          <w:rFonts w:hint="default" w:ascii="Arial" w:hAnsi="Arial" w:eastAsia="TimesNewRomanPSMT" w:cs="Arial"/>
          <w:b/>
          <w:bCs/>
          <w:i w:val="0"/>
          <w:iCs w:val="0"/>
          <w:sz w:val="20"/>
          <w:szCs w:val="20"/>
          <w:lang w:val="pt-BR"/>
        </w:rPr>
      </w:pPr>
      <w:r>
        <w:rPr>
          <w:rFonts w:hint="default" w:ascii="Arial" w:hAnsi="Arial" w:eastAsia="TimesNewRomanPSMT" w:cs="Arial"/>
          <w:b/>
          <w:bCs/>
          <w:i w:val="0"/>
          <w:iCs w:val="0"/>
          <w:sz w:val="20"/>
          <w:szCs w:val="20"/>
          <w:lang w:val="pt-BR"/>
        </w:rPr>
        <w:t>ANEXO II</w:t>
      </w:r>
    </w:p>
    <w:p>
      <w:pPr>
        <w:spacing w:after="300" w:line="240" w:lineRule="auto"/>
        <w:jc w:val="center"/>
        <w:rPr>
          <w:rFonts w:hint="default" w:ascii="Arial" w:hAnsi="Arial" w:cs="Arial"/>
          <w:i w:val="0"/>
          <w:iCs w:val="0"/>
          <w:sz w:val="20"/>
          <w:szCs w:val="20"/>
          <w:lang w:val="pt-BR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>MODELO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>S PARA PUBLICAÇÃO DE REQUERIMENTO E OBTENÇÃO DE LICENÇA AMBIENTAL</w:t>
      </w:r>
    </w:p>
    <w:p>
      <w:pPr>
        <w:spacing w:after="300" w:line="240" w:lineRule="auto"/>
        <w:jc w:val="both"/>
        <w:rPr>
          <w:rFonts w:hint="default" w:ascii="Arial" w:hAnsi="Arial" w:eastAsia="SimSun" w:cs="Arial"/>
          <w:i w:val="0"/>
          <w:iCs w:val="0"/>
          <w:sz w:val="20"/>
          <w:szCs w:val="20"/>
        </w:rPr>
      </w:pPr>
      <w:bookmarkStart w:id="0" w:name="_GoBack"/>
      <w:bookmarkEnd w:id="0"/>
    </w:p>
    <w:p>
      <w:pPr>
        <w:spacing w:after="300" w:line="240" w:lineRule="auto"/>
        <w:jc w:val="both"/>
        <w:rPr>
          <w:rFonts w:hint="default" w:ascii="Arial" w:hAnsi="Arial" w:eastAsia="SimSun" w:cs="Arial"/>
          <w:i w:val="0"/>
          <w:iCs w:val="0"/>
          <w:sz w:val="20"/>
          <w:szCs w:val="20"/>
          <w:lang w:val="pt-BR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>Quando requerer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 xml:space="preserve"> licença ambiental: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300" w:line="240" w:lineRule="auto"/>
        <w:jc w:val="center"/>
        <w:rPr>
          <w:rFonts w:hint="default" w:ascii="Arial" w:hAnsi="Arial" w:eastAsia="SimSun" w:cs="Arial"/>
          <w:i w:val="0"/>
          <w:iCs w:val="0"/>
          <w:sz w:val="20"/>
          <w:szCs w:val="20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>COMUNICADO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300" w:line="240" w:lineRule="auto"/>
        <w:jc w:val="both"/>
        <w:rPr>
          <w:rFonts w:hint="default" w:ascii="Arial" w:hAnsi="Arial" w:eastAsia="SimSun" w:cs="Arial"/>
          <w:i w:val="0"/>
          <w:iCs w:val="0"/>
          <w:sz w:val="20"/>
          <w:szCs w:val="20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 xml:space="preserve">(Razão Social, CNPJ, endereço), torna público que requereu da 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>SECMAM</w:t>
      </w: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 xml:space="preserve">, através do processo n° 00000000, a Licença (tipo da licença), para (atividade) na localidade de (endereço), Município de Santa 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>Maria de Jetibá</w:t>
      </w: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>/ES.</w:t>
      </w:r>
    </w:p>
    <w:p>
      <w:pPr>
        <w:spacing w:after="300" w:line="240" w:lineRule="auto"/>
        <w:jc w:val="both"/>
        <w:rPr>
          <w:rFonts w:hint="default" w:ascii="Arial" w:hAnsi="Arial" w:eastAsia="SimSun" w:cs="Arial"/>
          <w:i w:val="0"/>
          <w:iCs w:val="0"/>
          <w:sz w:val="20"/>
          <w:szCs w:val="20"/>
          <w:lang w:val="pt-BR"/>
        </w:rPr>
      </w:pPr>
    </w:p>
    <w:p>
      <w:pPr>
        <w:spacing w:after="300" w:line="240" w:lineRule="auto"/>
        <w:jc w:val="both"/>
        <w:rPr>
          <w:rFonts w:hint="default" w:ascii="Arial" w:hAnsi="Arial" w:cs="Arial"/>
          <w:i w:val="0"/>
          <w:iCs w:val="0"/>
          <w:sz w:val="20"/>
          <w:szCs w:val="20"/>
          <w:lang w:val="pt-BR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 xml:space="preserve">Quando 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>obter o licenciamento ambiental: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300" w:line="240" w:lineRule="auto"/>
        <w:jc w:val="center"/>
        <w:rPr>
          <w:rFonts w:hint="default" w:ascii="Arial" w:hAnsi="Arial" w:eastAsia="SimSun" w:cs="Arial"/>
          <w:i w:val="0"/>
          <w:iCs w:val="0"/>
          <w:sz w:val="20"/>
          <w:szCs w:val="20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>COMUNICADO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300" w:line="240" w:lineRule="auto"/>
        <w:jc w:val="both"/>
        <w:rPr>
          <w:rFonts w:hint="default" w:ascii="Arial" w:hAnsi="Arial" w:eastAsia="TimesNewRomanPSMT" w:cs="Arial"/>
          <w:i w:val="0"/>
          <w:iCs w:val="0"/>
          <w:sz w:val="20"/>
          <w:szCs w:val="20"/>
        </w:rPr>
      </w:pP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 xml:space="preserve">(Razão Social, CNPJ, endereço), torna público que obteve da 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>SECMAM</w:t>
      </w: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 xml:space="preserve">, através do processo n° 00000000, a Licença (tipo da licença), para (atividade) na localidade de (endereço), Município de Santa </w:t>
      </w:r>
      <w:r>
        <w:rPr>
          <w:rFonts w:hint="default" w:ascii="Arial" w:hAnsi="Arial" w:cs="Arial"/>
          <w:i w:val="0"/>
          <w:iCs w:val="0"/>
          <w:sz w:val="20"/>
          <w:szCs w:val="20"/>
          <w:lang w:val="pt-BR"/>
        </w:rPr>
        <w:t>Maria de Jetibá</w:t>
      </w:r>
      <w:r>
        <w:rPr>
          <w:rFonts w:hint="default" w:ascii="Arial" w:hAnsi="Arial" w:eastAsia="SimSun" w:cs="Arial"/>
          <w:i w:val="0"/>
          <w:iCs w:val="0"/>
          <w:sz w:val="20"/>
          <w:szCs w:val="20"/>
        </w:rPr>
        <w:t>/ES.</w:t>
      </w:r>
    </w:p>
    <w:p>
      <w:pPr>
        <w:spacing w:after="300" w:line="240" w:lineRule="auto"/>
        <w:jc w:val="center"/>
        <w:rPr>
          <w:rFonts w:hint="default" w:ascii="Arial" w:hAnsi="Arial" w:eastAsia="TimesNewRomanPSMT" w:cs="Arial"/>
          <w:i w:val="0"/>
          <w:iCs w:val="0"/>
          <w:sz w:val="20"/>
          <w:szCs w:val="20"/>
        </w:rPr>
      </w:pPr>
    </w:p>
    <w:p>
      <w:pPr>
        <w:spacing w:after="300" w:line="240" w:lineRule="auto"/>
        <w:jc w:val="center"/>
        <w:rPr>
          <w:rFonts w:hint="default" w:ascii="Arial" w:hAnsi="Arial" w:eastAsia="TimesNewRomanPSMT" w:cs="Arial"/>
          <w:i w:val="0"/>
          <w:iCs w:val="0"/>
          <w:sz w:val="20"/>
          <w:szCs w:val="20"/>
        </w:rPr>
      </w:pPr>
    </w:p>
    <w:p>
      <w:pPr>
        <w:spacing w:beforeLines="0" w:afterLines="0"/>
        <w:jc w:val="center"/>
        <w:rPr>
          <w:rFonts w:hint="default" w:ascii="Arial-BoldMT" w:hAnsi="Arial-BoldMT" w:eastAsia="Arial-BoldMT"/>
          <w:b/>
          <w:sz w:val="20"/>
        </w:rPr>
      </w:pPr>
    </w:p>
    <w:p>
      <w:pPr>
        <w:pStyle w:val="2"/>
        <w:spacing w:before="10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4" w:line="254" w:lineRule="auto"/>
        <w:ind w:right="1827"/>
        <w:jc w:val="both"/>
      </w:pPr>
    </w:p>
    <w:sectPr>
      <w:headerReference r:id="rId3" w:type="default"/>
      <w:type w:val="continuous"/>
      <w:pgSz w:w="11920" w:h="16850"/>
      <w:pgMar w:top="340" w:right="720" w:bottom="280" w:left="12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177790" cy="1206500"/>
          <wp:effectExtent l="0" t="0" r="3810" b="12700"/>
          <wp:docPr id="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7790" cy="1206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862F6B"/>
    <w:rsid w:val="1C562BE6"/>
    <w:rsid w:val="7D31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BR" w:eastAsia="pt-BR" w:bidi="pt-B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8"/>
      <w:szCs w:val="18"/>
      <w:lang w:val="pt-BR" w:eastAsia="pt-BR" w:bidi="pt-B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BR" w:eastAsia="pt-BR" w:bidi="pt-BR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2018-12-17T17:16:00Z</dcterms:created>
  <dc:creator>Samuel Reinholz</dc:creator>
  <cp:lastModifiedBy>leonardonovelli</cp:lastModifiedBy>
  <dcterms:modified xsi:type="dcterms:W3CDTF">2019-03-01T17:46:17Z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  <property fmtid="{D5CDD505-2E9C-101B-9397-08002B2CF9AE}" pid="5" name="KSOProductBuildVer">
    <vt:lpwstr>1046-10.2.0.7635</vt:lpwstr>
  </property>
</Properties>
</file>